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35" w:rsidRDefault="00017B62" w:rsidP="00FE2AA1">
      <w:pPr>
        <w:jc w:val="center"/>
        <w:rPr>
          <w:rFonts w:ascii="華康超明體" w:eastAsia="華康超明體" w:hint="eastAsia"/>
          <w:sz w:val="60"/>
          <w:szCs w:val="60"/>
        </w:rPr>
      </w:pPr>
      <w:r w:rsidRPr="00017B62">
        <w:rPr>
          <w:rFonts w:ascii="華康超明體" w:eastAsia="華康超明體" w:hint="eastAsia"/>
          <w:sz w:val="60"/>
          <w:szCs w:val="60"/>
        </w:rPr>
        <w:t>3D設計與列印相關學習資訊QR-Code</w:t>
      </w:r>
    </w:p>
    <w:tbl>
      <w:tblPr>
        <w:tblStyle w:val="a5"/>
        <w:tblW w:w="0" w:type="auto"/>
        <w:tblLook w:val="04A0"/>
      </w:tblPr>
      <w:tblGrid>
        <w:gridCol w:w="3679"/>
        <w:gridCol w:w="3679"/>
        <w:gridCol w:w="3679"/>
        <w:gridCol w:w="3679"/>
      </w:tblGrid>
      <w:tr w:rsidR="00017B62" w:rsidTr="00017B62">
        <w:trPr>
          <w:trHeight w:val="3666"/>
        </w:trPr>
        <w:tc>
          <w:tcPr>
            <w:tcW w:w="3679" w:type="dxa"/>
          </w:tcPr>
          <w:tbl>
            <w:tblPr>
              <w:tblW w:w="4926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12"/>
            </w:tblGrid>
            <w:tr w:rsidR="00017B62" w:rsidRPr="00017B62" w:rsidTr="00FE2AA1">
              <w:trPr>
                <w:trHeight w:val="294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7B62" w:rsidRPr="00017B62" w:rsidRDefault="00017B62" w:rsidP="00FE2AA1">
                  <w:pPr>
                    <w:widowControl/>
                    <w:jc w:val="center"/>
                    <w:rPr>
                      <w:rFonts w:ascii="華康超明體" w:eastAsia="華康超明體" w:hAnsi="Times New Roman" w:cs="Times New Roman" w:hint="eastAsia"/>
                      <w:kern w:val="0"/>
                      <w:sz w:val="40"/>
                      <w:szCs w:val="40"/>
                    </w:rPr>
                  </w:pPr>
                  <w:r w:rsidRPr="00FE2AA1">
                    <w:rPr>
                      <w:rFonts w:ascii="華康超明體" w:eastAsia="華康超明體" w:hAnsi="Times New Roman" w:cs="Times New Roman" w:hint="eastAsia"/>
                      <w:noProof/>
                      <w:kern w:val="0"/>
                      <w:sz w:val="40"/>
                      <w:szCs w:val="40"/>
                    </w:rPr>
                    <w:drawing>
                      <wp:inline distT="0" distB="0" distL="0" distR="0">
                        <wp:extent cx="1724025" cy="1724025"/>
                        <wp:effectExtent l="19050" t="0" r="9525" b="0"/>
                        <wp:docPr id="22" name="MyDataList2_ctl06_MP" descr="http://dept.pjhs.tyc.edu.tw/PJETS2/QR_images/QRFile62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yDataList2_ctl06_MP" descr="http://dept.pjhs.tyc.edu.tw/PJETS2/QR_images/QRFile62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1724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7B62" w:rsidRPr="00017B62" w:rsidTr="00FE2AA1">
              <w:trPr>
                <w:trHeight w:val="368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7B62" w:rsidRPr="00017B62" w:rsidRDefault="00017B62" w:rsidP="00FE2AA1">
                  <w:pPr>
                    <w:widowControl/>
                    <w:spacing w:line="400" w:lineRule="exact"/>
                    <w:jc w:val="center"/>
                    <w:rPr>
                      <w:rFonts w:ascii="華康超明體" w:eastAsia="華康超明體" w:hAnsi="Times New Roman" w:cs="Times New Roman" w:hint="eastAsia"/>
                      <w:kern w:val="0"/>
                      <w:sz w:val="40"/>
                      <w:szCs w:val="40"/>
                    </w:rPr>
                  </w:pPr>
                  <w:r w:rsidRPr="00017B62">
                    <w:rPr>
                      <w:rFonts w:ascii="華康超明體" w:eastAsia="華康超明體" w:hAnsi="Times New Roman" w:cs="Times New Roman" w:hint="eastAsia"/>
                      <w:kern w:val="0"/>
                      <w:sz w:val="40"/>
                      <w:szCs w:val="40"/>
                    </w:rPr>
                    <w:t>如何申請</w:t>
                  </w:r>
                  <w:proofErr w:type="spellStart"/>
                  <w:r w:rsidRPr="00017B62">
                    <w:rPr>
                      <w:rFonts w:ascii="華康超明體" w:eastAsia="華康超明體" w:hAnsi="Times New Roman" w:cs="Times New Roman" w:hint="eastAsia"/>
                      <w:kern w:val="0"/>
                      <w:sz w:val="40"/>
                      <w:szCs w:val="40"/>
                    </w:rPr>
                    <w:t>Tinkercad</w:t>
                  </w:r>
                  <w:proofErr w:type="spellEnd"/>
                  <w:r w:rsidRPr="00017B62">
                    <w:rPr>
                      <w:rFonts w:ascii="華康超明體" w:eastAsia="華康超明體" w:hAnsi="Times New Roman" w:cs="Times New Roman" w:hint="eastAsia"/>
                      <w:kern w:val="0"/>
                      <w:sz w:val="40"/>
                      <w:szCs w:val="40"/>
                    </w:rPr>
                    <w:t>帳號</w:t>
                  </w:r>
                </w:p>
              </w:tc>
            </w:tr>
          </w:tbl>
          <w:p w:rsidR="00017B62" w:rsidRPr="00FE2AA1" w:rsidRDefault="00017B62" w:rsidP="00FE2AA1">
            <w:pPr>
              <w:jc w:val="center"/>
              <w:rPr>
                <w:rFonts w:ascii="華康超明體" w:eastAsia="華康超明體" w:hint="eastAsia"/>
                <w:sz w:val="40"/>
                <w:szCs w:val="40"/>
              </w:rPr>
            </w:pPr>
          </w:p>
        </w:tc>
        <w:tc>
          <w:tcPr>
            <w:tcW w:w="3679" w:type="dxa"/>
          </w:tcPr>
          <w:tbl>
            <w:tblPr>
              <w:tblW w:w="4926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12"/>
            </w:tblGrid>
            <w:tr w:rsidR="00017B62" w:rsidRPr="00017B62" w:rsidTr="00017B62">
              <w:trPr>
                <w:trHeight w:val="29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17B62" w:rsidRPr="00017B62" w:rsidRDefault="00017B62" w:rsidP="00FE2AA1">
                  <w:pPr>
                    <w:widowControl/>
                    <w:jc w:val="center"/>
                    <w:rPr>
                      <w:rFonts w:ascii="華康超明體" w:eastAsia="華康超明體" w:hAnsi="Times New Roman" w:cs="Times New Roman" w:hint="eastAsia"/>
                      <w:kern w:val="0"/>
                      <w:sz w:val="40"/>
                      <w:szCs w:val="40"/>
                    </w:rPr>
                  </w:pPr>
                  <w:r w:rsidRPr="00FE2AA1">
                    <w:rPr>
                      <w:rFonts w:ascii="華康超明體" w:eastAsia="華康超明體" w:hAnsi="Times New Roman" w:cs="Times New Roman" w:hint="eastAsia"/>
                      <w:noProof/>
                      <w:kern w:val="0"/>
                      <w:sz w:val="40"/>
                      <w:szCs w:val="40"/>
                    </w:rPr>
                    <w:drawing>
                      <wp:inline distT="0" distB="0" distL="0" distR="0">
                        <wp:extent cx="1724025" cy="1724025"/>
                        <wp:effectExtent l="19050" t="0" r="9525" b="0"/>
                        <wp:docPr id="23" name="MyDataList2_ctl11_MP" descr="http://dept.pjhs.tyc.edu.tw/PJETS2/QR_images/QRFile64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yDataList2_ctl11_MP" descr="http://dept.pjhs.tyc.edu.tw/PJETS2/QR_images/QRFile64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1724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7B62" w:rsidRPr="00017B62" w:rsidTr="00017B62">
              <w:trPr>
                <w:trHeight w:val="73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17B62" w:rsidRPr="00017B62" w:rsidRDefault="00017B62" w:rsidP="00FE2AA1">
                  <w:pPr>
                    <w:widowControl/>
                    <w:spacing w:line="400" w:lineRule="exact"/>
                    <w:jc w:val="center"/>
                    <w:rPr>
                      <w:rFonts w:ascii="華康超明體" w:eastAsia="華康超明體" w:hAnsi="Times New Roman" w:cs="Times New Roman" w:hint="eastAsia"/>
                      <w:kern w:val="0"/>
                      <w:sz w:val="40"/>
                      <w:szCs w:val="40"/>
                    </w:rPr>
                  </w:pPr>
                  <w:proofErr w:type="spellStart"/>
                  <w:r w:rsidRPr="00017B62">
                    <w:rPr>
                      <w:rFonts w:ascii="華康超明體" w:eastAsia="華康超明體" w:hAnsi="Times New Roman" w:cs="Times New Roman" w:hint="eastAsia"/>
                      <w:kern w:val="0"/>
                      <w:sz w:val="40"/>
                      <w:szCs w:val="40"/>
                    </w:rPr>
                    <w:t>FlashPrint</w:t>
                  </w:r>
                  <w:proofErr w:type="spellEnd"/>
                  <w:r w:rsidRPr="00017B62">
                    <w:rPr>
                      <w:rFonts w:ascii="華康超明體" w:eastAsia="華康超明體" w:hAnsi="Times New Roman" w:cs="Times New Roman" w:hint="eastAsia"/>
                      <w:kern w:val="0"/>
                      <w:sz w:val="40"/>
                      <w:szCs w:val="40"/>
                    </w:rPr>
                    <w:t>切片軟體操作說明</w:t>
                  </w:r>
                </w:p>
              </w:tc>
            </w:tr>
          </w:tbl>
          <w:p w:rsidR="00017B62" w:rsidRPr="00FE2AA1" w:rsidRDefault="00017B62" w:rsidP="00FE2AA1">
            <w:pPr>
              <w:jc w:val="center"/>
              <w:rPr>
                <w:rFonts w:ascii="華康超明體" w:eastAsia="華康超明體" w:hint="eastAsia"/>
                <w:sz w:val="40"/>
                <w:szCs w:val="40"/>
              </w:rPr>
            </w:pPr>
          </w:p>
        </w:tc>
        <w:tc>
          <w:tcPr>
            <w:tcW w:w="3679" w:type="dxa"/>
          </w:tcPr>
          <w:p w:rsidR="00017B62" w:rsidRPr="00FE2AA1" w:rsidRDefault="00017B62" w:rsidP="00FE2AA1">
            <w:pPr>
              <w:jc w:val="center"/>
              <w:rPr>
                <w:rFonts w:ascii="華康超明體" w:eastAsia="華康超明體" w:hAnsi="新細明體" w:cs="新細明體" w:hint="eastAsia"/>
                <w:kern w:val="0"/>
                <w:sz w:val="40"/>
                <w:szCs w:val="40"/>
              </w:rPr>
            </w:pPr>
            <w:r w:rsidRPr="00FE2AA1">
              <w:rPr>
                <w:rFonts w:ascii="華康超明體" w:eastAsia="華康超明體" w:hAnsi="新細明體" w:cs="新細明體" w:hint="eastAsia"/>
                <w:noProof/>
                <w:kern w:val="0"/>
                <w:sz w:val="40"/>
                <w:szCs w:val="40"/>
              </w:rPr>
              <w:drawing>
                <wp:inline distT="0" distB="0" distL="0" distR="0">
                  <wp:extent cx="1724025" cy="1724025"/>
                  <wp:effectExtent l="19050" t="0" r="9525" b="0"/>
                  <wp:docPr id="24" name="MyDataList2_ctl04_MP" descr="http://dept.pjhs.tyc.edu.tw/PJETS2/QR_images/QRFile3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DataList2_ctl04_MP" descr="http://dept.pjhs.tyc.edu.tw/PJETS2/QR_images/QRFile3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B62" w:rsidRPr="00FE2AA1" w:rsidRDefault="00017B62" w:rsidP="00FE2AA1">
            <w:pPr>
              <w:jc w:val="center"/>
              <w:rPr>
                <w:rFonts w:ascii="華康超明體" w:eastAsia="華康超明體" w:hint="eastAsia"/>
                <w:sz w:val="40"/>
                <w:szCs w:val="40"/>
              </w:rPr>
            </w:pPr>
            <w:r w:rsidRPr="00017B62">
              <w:rPr>
                <w:rFonts w:ascii="華康超明體" w:eastAsia="華康超明體" w:hAnsi="新細明體" w:cs="新細明體" w:hint="eastAsia"/>
                <w:kern w:val="0"/>
                <w:sz w:val="40"/>
                <w:szCs w:val="40"/>
              </w:rPr>
              <w:t>認識3D印表機</w:t>
            </w:r>
          </w:p>
        </w:tc>
        <w:tc>
          <w:tcPr>
            <w:tcW w:w="3679" w:type="dxa"/>
          </w:tcPr>
          <w:tbl>
            <w:tblPr>
              <w:tblW w:w="4926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12"/>
            </w:tblGrid>
            <w:tr w:rsidR="00017B62" w:rsidRPr="00FE2AA1" w:rsidTr="00017B62">
              <w:trPr>
                <w:trHeight w:val="368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7B62" w:rsidRPr="00017B62" w:rsidRDefault="00FE2AA1" w:rsidP="00FE2AA1">
                  <w:pPr>
                    <w:widowControl/>
                    <w:jc w:val="center"/>
                    <w:rPr>
                      <w:rFonts w:ascii="華康超明體" w:eastAsia="華康超明體" w:hAnsi="新細明體" w:cs="新細明體" w:hint="eastAsia"/>
                      <w:kern w:val="0"/>
                      <w:sz w:val="40"/>
                      <w:szCs w:val="40"/>
                    </w:rPr>
                  </w:pPr>
                  <w:r w:rsidRPr="00FE2AA1">
                    <w:rPr>
                      <w:rFonts w:ascii="華康超明體" w:eastAsia="華康超明體" w:hAnsi="新細明體" w:cs="新細明體" w:hint="eastAsia"/>
                      <w:noProof/>
                      <w:kern w:val="0"/>
                      <w:sz w:val="40"/>
                      <w:szCs w:val="40"/>
                    </w:rPr>
                    <w:drawing>
                      <wp:inline distT="0" distB="0" distL="0" distR="0">
                        <wp:extent cx="1724025" cy="1724025"/>
                        <wp:effectExtent l="19050" t="0" r="9525" b="0"/>
                        <wp:docPr id="30" name="MyDataList2_ctl02_MP" descr="http://dept.pjhs.tyc.edu.tw/PJETS2/QR_images/QRFile3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yDataList2_ctl02_MP" descr="http://dept.pjhs.tyc.edu.tw/PJETS2/QR_images/QRFile31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1724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7B62" w:rsidRPr="00FE2AA1" w:rsidTr="00017B6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7B62" w:rsidRPr="00017B62" w:rsidRDefault="00017B62" w:rsidP="00FE2AA1">
                  <w:pPr>
                    <w:widowControl/>
                    <w:jc w:val="center"/>
                    <w:rPr>
                      <w:rFonts w:ascii="華康超明體" w:eastAsia="華康超明體" w:hAnsi="新細明體" w:cs="新細明體" w:hint="eastAsia"/>
                      <w:kern w:val="0"/>
                      <w:sz w:val="40"/>
                      <w:szCs w:val="40"/>
                    </w:rPr>
                  </w:pPr>
                </w:p>
              </w:tc>
            </w:tr>
          </w:tbl>
          <w:p w:rsidR="00017B62" w:rsidRPr="00FE2AA1" w:rsidRDefault="00017B62" w:rsidP="00FE2AA1">
            <w:pPr>
              <w:jc w:val="center"/>
              <w:rPr>
                <w:rFonts w:ascii="華康超明體" w:eastAsia="華康超明體" w:hint="eastAsia"/>
                <w:sz w:val="40"/>
                <w:szCs w:val="40"/>
              </w:rPr>
            </w:pPr>
            <w:r w:rsidRPr="00017B62">
              <w:rPr>
                <w:rFonts w:ascii="華康超明體" w:eastAsia="華康超明體" w:hAnsi="新細明體" w:cs="新細明體" w:hint="eastAsia"/>
                <w:kern w:val="0"/>
                <w:sz w:val="40"/>
                <w:szCs w:val="40"/>
              </w:rPr>
              <w:t>如何列印3D模型</w:t>
            </w:r>
          </w:p>
        </w:tc>
      </w:tr>
      <w:tr w:rsidR="00017B62" w:rsidTr="00017B62">
        <w:trPr>
          <w:trHeight w:val="3298"/>
        </w:trPr>
        <w:tc>
          <w:tcPr>
            <w:tcW w:w="3679" w:type="dxa"/>
          </w:tcPr>
          <w:tbl>
            <w:tblPr>
              <w:tblW w:w="4926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12"/>
            </w:tblGrid>
            <w:tr w:rsidR="00017B62" w:rsidRPr="00FE2AA1" w:rsidTr="00017B62">
              <w:trPr>
                <w:trHeight w:val="294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2AA1" w:rsidRPr="00017B62" w:rsidRDefault="00017B62" w:rsidP="00FE2AA1">
                  <w:pPr>
                    <w:widowControl/>
                    <w:jc w:val="center"/>
                    <w:rPr>
                      <w:rFonts w:ascii="華康超明體" w:eastAsia="華康超明體" w:hAnsi="新細明體" w:cs="新細明體" w:hint="eastAsia"/>
                      <w:kern w:val="0"/>
                      <w:sz w:val="40"/>
                      <w:szCs w:val="40"/>
                    </w:rPr>
                  </w:pPr>
                  <w:r w:rsidRPr="00FE2AA1">
                    <w:rPr>
                      <w:rFonts w:ascii="華康超明體" w:eastAsia="華康超明體" w:hAnsi="新細明體" w:cs="新細明體" w:hint="eastAsia"/>
                      <w:noProof/>
                      <w:kern w:val="0"/>
                      <w:sz w:val="40"/>
                      <w:szCs w:val="40"/>
                    </w:rPr>
                    <w:drawing>
                      <wp:inline distT="0" distB="0" distL="0" distR="0">
                        <wp:extent cx="1724025" cy="1724025"/>
                        <wp:effectExtent l="19050" t="0" r="9525" b="0"/>
                        <wp:docPr id="26" name="MyDataList2_ctl00_MP" descr="http://dept.pjhs.tyc.edu.tw/PJETS2/QR_images/QRFile23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yDataList2_ctl00_MP" descr="http://dept.pjhs.tyc.edu.tw/PJETS2/QR_images/QRFile23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1724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7B62" w:rsidRPr="00FE2AA1" w:rsidTr="00017B62">
              <w:trPr>
                <w:trHeight w:val="368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7B62" w:rsidRPr="00017B62" w:rsidRDefault="00017B62" w:rsidP="00FE2AA1">
                  <w:pPr>
                    <w:widowControl/>
                    <w:jc w:val="center"/>
                    <w:rPr>
                      <w:rFonts w:ascii="華康超明體" w:eastAsia="華康超明體" w:hAnsi="新細明體" w:cs="新細明體" w:hint="eastAsia"/>
                      <w:kern w:val="0"/>
                      <w:sz w:val="36"/>
                      <w:szCs w:val="36"/>
                    </w:rPr>
                  </w:pPr>
                  <w:r w:rsidRPr="00017B62">
                    <w:rPr>
                      <w:rFonts w:ascii="華康超明體" w:eastAsia="華康超明體" w:hAnsi="新細明體" w:cs="新細明體" w:hint="eastAsia"/>
                      <w:kern w:val="0"/>
                      <w:sz w:val="36"/>
                      <w:szCs w:val="36"/>
                    </w:rPr>
                    <w:t>噴嘴與平台預熱操作</w:t>
                  </w:r>
                </w:p>
              </w:tc>
            </w:tr>
          </w:tbl>
          <w:p w:rsidR="00017B62" w:rsidRPr="00FE2AA1" w:rsidRDefault="00017B62" w:rsidP="00FE2AA1">
            <w:pPr>
              <w:jc w:val="center"/>
              <w:rPr>
                <w:rFonts w:ascii="華康超明體" w:eastAsia="華康超明體" w:hint="eastAsia"/>
                <w:sz w:val="40"/>
                <w:szCs w:val="40"/>
              </w:rPr>
            </w:pPr>
          </w:p>
        </w:tc>
        <w:tc>
          <w:tcPr>
            <w:tcW w:w="3679" w:type="dxa"/>
          </w:tcPr>
          <w:tbl>
            <w:tblPr>
              <w:tblW w:w="4926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12"/>
            </w:tblGrid>
            <w:tr w:rsidR="00017B62" w:rsidRPr="00FE2AA1" w:rsidTr="00017B62">
              <w:trPr>
                <w:trHeight w:val="294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2AA1" w:rsidRPr="00017B62" w:rsidRDefault="00017B62" w:rsidP="00FE2AA1">
                  <w:pPr>
                    <w:widowControl/>
                    <w:jc w:val="center"/>
                    <w:rPr>
                      <w:rFonts w:ascii="華康超明體" w:eastAsia="華康超明體" w:hAnsi="新細明體" w:cs="新細明體" w:hint="eastAsia"/>
                      <w:kern w:val="0"/>
                      <w:sz w:val="40"/>
                      <w:szCs w:val="40"/>
                    </w:rPr>
                  </w:pPr>
                  <w:r w:rsidRPr="00FE2AA1">
                    <w:rPr>
                      <w:rFonts w:ascii="華康超明體" w:eastAsia="華康超明體" w:hAnsi="新細明體" w:cs="新細明體" w:hint="eastAsia"/>
                      <w:noProof/>
                      <w:kern w:val="0"/>
                      <w:sz w:val="40"/>
                      <w:szCs w:val="40"/>
                    </w:rPr>
                    <w:drawing>
                      <wp:inline distT="0" distB="0" distL="0" distR="0">
                        <wp:extent cx="1724025" cy="1724025"/>
                        <wp:effectExtent l="19050" t="0" r="9525" b="0"/>
                        <wp:docPr id="27" name="MyDataList2_ctl01_MP" descr="http://dept.pjhs.tyc.edu.tw/PJETS2/QR_images/QRFile28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yDataList2_ctl01_MP" descr="http://dept.pjhs.tyc.edu.tw/PJETS2/QR_images/QRFile28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1724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7B62" w:rsidRPr="00FE2AA1" w:rsidTr="00017B62">
              <w:trPr>
                <w:trHeight w:val="368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7B62" w:rsidRPr="00017B62" w:rsidRDefault="00017B62" w:rsidP="00FE2AA1">
                  <w:pPr>
                    <w:widowControl/>
                    <w:jc w:val="center"/>
                    <w:rPr>
                      <w:rFonts w:ascii="華康超明體" w:eastAsia="華康超明體" w:hAnsi="新細明體" w:cs="新細明體" w:hint="eastAsia"/>
                      <w:kern w:val="0"/>
                      <w:sz w:val="36"/>
                      <w:szCs w:val="36"/>
                    </w:rPr>
                  </w:pPr>
                  <w:r w:rsidRPr="00017B62">
                    <w:rPr>
                      <w:rFonts w:ascii="華康超明體" w:eastAsia="華康超明體" w:hAnsi="新細明體" w:cs="新細明體" w:hint="eastAsia"/>
                      <w:kern w:val="0"/>
                      <w:sz w:val="36"/>
                      <w:szCs w:val="36"/>
                    </w:rPr>
                    <w:t>拆下列印完成的模型</w:t>
                  </w:r>
                </w:p>
              </w:tc>
            </w:tr>
          </w:tbl>
          <w:p w:rsidR="00017B62" w:rsidRPr="00FE2AA1" w:rsidRDefault="00017B62" w:rsidP="00FE2AA1">
            <w:pPr>
              <w:jc w:val="center"/>
              <w:rPr>
                <w:rFonts w:ascii="華康超明體" w:eastAsia="華康超明體" w:hint="eastAsia"/>
                <w:sz w:val="40"/>
                <w:szCs w:val="40"/>
              </w:rPr>
            </w:pPr>
          </w:p>
        </w:tc>
        <w:tc>
          <w:tcPr>
            <w:tcW w:w="3679" w:type="dxa"/>
          </w:tcPr>
          <w:tbl>
            <w:tblPr>
              <w:tblW w:w="4926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12"/>
            </w:tblGrid>
            <w:tr w:rsidR="00017B62" w:rsidRPr="00FE2AA1" w:rsidTr="00017B6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7B62" w:rsidRPr="00017B62" w:rsidRDefault="00017B62" w:rsidP="00FE2AA1">
                  <w:pPr>
                    <w:widowControl/>
                    <w:jc w:val="center"/>
                    <w:rPr>
                      <w:rFonts w:ascii="華康超明體" w:eastAsia="華康超明體" w:hAnsi="新細明體" w:cs="新細明體" w:hint="eastAsia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017B62" w:rsidRPr="00FE2AA1" w:rsidTr="00017B6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7B62" w:rsidRPr="00017B62" w:rsidRDefault="00017B62" w:rsidP="00FE2AA1">
                  <w:pPr>
                    <w:widowControl/>
                    <w:jc w:val="center"/>
                    <w:rPr>
                      <w:rFonts w:ascii="華康超明體" w:eastAsia="華康超明體" w:hAnsi="新細明體" w:cs="新細明體" w:hint="eastAsia"/>
                      <w:kern w:val="0"/>
                      <w:sz w:val="40"/>
                      <w:szCs w:val="40"/>
                    </w:rPr>
                  </w:pPr>
                </w:p>
              </w:tc>
            </w:tr>
          </w:tbl>
          <w:p w:rsidR="00FE2AA1" w:rsidRPr="00FE2AA1" w:rsidRDefault="00017B62" w:rsidP="00FE2AA1">
            <w:pPr>
              <w:jc w:val="center"/>
              <w:rPr>
                <w:rFonts w:ascii="華康超明體" w:eastAsia="華康超明體" w:hAnsi="新細明體" w:cs="新細明體" w:hint="eastAsia"/>
                <w:kern w:val="0"/>
                <w:sz w:val="40"/>
                <w:szCs w:val="40"/>
              </w:rPr>
            </w:pPr>
            <w:r w:rsidRPr="00FE2AA1">
              <w:rPr>
                <w:rFonts w:ascii="華康超明體" w:eastAsia="華康超明體" w:hAnsi="新細明體" w:cs="新細明體" w:hint="eastAsia"/>
                <w:noProof/>
                <w:kern w:val="0"/>
                <w:sz w:val="40"/>
                <w:szCs w:val="40"/>
              </w:rPr>
              <w:drawing>
                <wp:inline distT="0" distB="0" distL="0" distR="0">
                  <wp:extent cx="1724025" cy="1724025"/>
                  <wp:effectExtent l="19050" t="0" r="9525" b="0"/>
                  <wp:docPr id="28" name="MyDataList2_ctl03_MP" descr="http://dept.pjhs.tyc.edu.tw/PJETS2/QR_images/QRFile3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DataList2_ctl03_MP" descr="http://dept.pjhs.tyc.edu.tw/PJETS2/QR_images/QRFile3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B62" w:rsidRPr="00FE2AA1" w:rsidRDefault="00017B62" w:rsidP="00FE2AA1">
            <w:pPr>
              <w:jc w:val="center"/>
              <w:rPr>
                <w:rFonts w:ascii="華康超明體" w:eastAsia="華康超明體" w:hint="eastAsia"/>
                <w:sz w:val="40"/>
                <w:szCs w:val="40"/>
              </w:rPr>
            </w:pPr>
            <w:r w:rsidRPr="00017B62">
              <w:rPr>
                <w:rFonts w:ascii="華康超明體" w:eastAsia="華康超明體" w:hAnsi="新細明體" w:cs="新細明體" w:hint="eastAsia"/>
                <w:kern w:val="0"/>
                <w:sz w:val="40"/>
                <w:szCs w:val="40"/>
              </w:rPr>
              <w:t>如何更換列印材料</w:t>
            </w:r>
          </w:p>
        </w:tc>
        <w:tc>
          <w:tcPr>
            <w:tcW w:w="3679" w:type="dxa"/>
          </w:tcPr>
          <w:tbl>
            <w:tblPr>
              <w:tblW w:w="4926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12"/>
            </w:tblGrid>
            <w:tr w:rsidR="00017B62" w:rsidRPr="00FE2AA1" w:rsidTr="00017B6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7B62" w:rsidRPr="00017B62" w:rsidRDefault="00017B62" w:rsidP="00FE2AA1">
                  <w:pPr>
                    <w:widowControl/>
                    <w:jc w:val="center"/>
                    <w:rPr>
                      <w:rFonts w:ascii="華康超明體" w:eastAsia="華康超明體" w:hAnsi="新細明體" w:cs="新細明體" w:hint="eastAsia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017B62" w:rsidRPr="00FE2AA1" w:rsidTr="00017B6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7B62" w:rsidRPr="00017B62" w:rsidRDefault="00017B62" w:rsidP="00FE2AA1">
                  <w:pPr>
                    <w:widowControl/>
                    <w:jc w:val="center"/>
                    <w:rPr>
                      <w:rFonts w:ascii="華康超明體" w:eastAsia="華康超明體" w:hAnsi="新細明體" w:cs="新細明體" w:hint="eastAsia"/>
                      <w:kern w:val="0"/>
                      <w:sz w:val="40"/>
                      <w:szCs w:val="40"/>
                    </w:rPr>
                  </w:pPr>
                </w:p>
              </w:tc>
            </w:tr>
          </w:tbl>
          <w:p w:rsidR="00FE2AA1" w:rsidRPr="00FE2AA1" w:rsidRDefault="00017B62" w:rsidP="00FE2AA1">
            <w:pPr>
              <w:jc w:val="center"/>
              <w:rPr>
                <w:rFonts w:ascii="華康超明體" w:eastAsia="華康超明體" w:hAnsi="新細明體" w:cs="新細明體" w:hint="eastAsia"/>
                <w:kern w:val="0"/>
                <w:sz w:val="40"/>
                <w:szCs w:val="40"/>
              </w:rPr>
            </w:pPr>
            <w:r w:rsidRPr="00FE2AA1">
              <w:rPr>
                <w:rFonts w:ascii="華康超明體" w:eastAsia="華康超明體" w:hAnsi="新細明體" w:cs="新細明體" w:hint="eastAsia"/>
                <w:noProof/>
                <w:kern w:val="0"/>
                <w:sz w:val="40"/>
                <w:szCs w:val="40"/>
              </w:rPr>
              <w:drawing>
                <wp:inline distT="0" distB="0" distL="0" distR="0">
                  <wp:extent cx="1724025" cy="1724025"/>
                  <wp:effectExtent l="19050" t="0" r="9525" b="0"/>
                  <wp:docPr id="29" name="MyDataList2_ctl05_MP" descr="http://dept.pjhs.tyc.edu.tw/PJETS2/QR_images/QRFile3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DataList2_ctl05_MP" descr="http://dept.pjhs.tyc.edu.tw/PJETS2/QR_images/QRFile3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B62" w:rsidRPr="00FE2AA1" w:rsidRDefault="00FE2AA1" w:rsidP="00FE2AA1">
            <w:pPr>
              <w:jc w:val="center"/>
              <w:rPr>
                <w:rFonts w:ascii="華康超明體" w:eastAsia="華康超明體" w:hint="eastAsia"/>
                <w:sz w:val="40"/>
                <w:szCs w:val="40"/>
              </w:rPr>
            </w:pPr>
            <w:r w:rsidRPr="00FE2AA1">
              <w:rPr>
                <w:rFonts w:ascii="華康超明體" w:eastAsia="華康超明體" w:hAnsi="新細明體" w:cs="新細明體" w:hint="eastAsia"/>
                <w:kern w:val="0"/>
                <w:sz w:val="40"/>
                <w:szCs w:val="40"/>
              </w:rPr>
              <w:t>如</w:t>
            </w:r>
            <w:r w:rsidR="00017B62" w:rsidRPr="00017B62">
              <w:rPr>
                <w:rFonts w:ascii="華康超明體" w:eastAsia="華康超明體" w:hAnsi="新細明體" w:cs="新細明體" w:hint="eastAsia"/>
                <w:kern w:val="0"/>
                <w:sz w:val="40"/>
                <w:szCs w:val="40"/>
              </w:rPr>
              <w:t>何掛上金屬環扣</w:t>
            </w:r>
          </w:p>
        </w:tc>
      </w:tr>
    </w:tbl>
    <w:p w:rsidR="00017B62" w:rsidRPr="00017B62" w:rsidRDefault="00017B62" w:rsidP="00FE2AA1">
      <w:pPr>
        <w:widowControl/>
        <w:spacing w:line="20" w:lineRule="exact"/>
        <w:jc w:val="center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17B62" w:rsidRPr="00017B62" w:rsidRDefault="00017B62" w:rsidP="00FE2AA1">
      <w:pPr>
        <w:widowControl/>
        <w:spacing w:line="20" w:lineRule="exact"/>
        <w:jc w:val="center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17B62" w:rsidRPr="00017B62" w:rsidRDefault="00017B62" w:rsidP="00FE2AA1">
      <w:pPr>
        <w:widowControl/>
        <w:spacing w:line="20" w:lineRule="exact"/>
        <w:jc w:val="center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17B62" w:rsidRPr="00017B62" w:rsidRDefault="00017B62" w:rsidP="00FE2AA1">
      <w:pPr>
        <w:widowControl/>
        <w:spacing w:line="20" w:lineRule="exact"/>
        <w:jc w:val="center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17B62" w:rsidRPr="00017B62" w:rsidRDefault="00017B62" w:rsidP="00FE2AA1">
      <w:pPr>
        <w:widowControl/>
        <w:spacing w:line="20" w:lineRule="exact"/>
        <w:jc w:val="center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17B62" w:rsidRPr="00017B62" w:rsidRDefault="00017B62" w:rsidP="00FE2AA1">
      <w:pPr>
        <w:spacing w:line="20" w:lineRule="exact"/>
        <w:jc w:val="center"/>
        <w:rPr>
          <w:rFonts w:ascii="華康超明體" w:eastAsia="華康超明體" w:hint="eastAsia"/>
          <w:sz w:val="60"/>
          <w:szCs w:val="60"/>
        </w:rPr>
      </w:pPr>
    </w:p>
    <w:sectPr w:rsidR="00017B62" w:rsidRPr="00017B62" w:rsidSect="00017B62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7B62"/>
    <w:rsid w:val="00017B62"/>
    <w:rsid w:val="00E14335"/>
    <w:rsid w:val="00FE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7B6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17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gghh</dc:creator>
  <cp:lastModifiedBy>gghh</cp:lastModifiedBy>
  <cp:revision>1</cp:revision>
  <dcterms:created xsi:type="dcterms:W3CDTF">2017-08-29T03:37:00Z</dcterms:created>
  <dcterms:modified xsi:type="dcterms:W3CDTF">2017-08-29T03:52:00Z</dcterms:modified>
</cp:coreProperties>
</file>